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E970B" w14:textId="77777777" w:rsidR="00566914" w:rsidRDefault="003C56E5">
      <w:pPr>
        <w:rPr>
          <w:sz w:val="32"/>
          <w:szCs w:val="32"/>
        </w:rPr>
      </w:pPr>
      <w:r>
        <w:rPr>
          <w:sz w:val="32"/>
          <w:szCs w:val="32"/>
        </w:rPr>
        <w:t>Business Glossary Decision Request</w:t>
      </w:r>
      <w:bookmarkStart w:id="0" w:name="_GoBack"/>
      <w:bookmarkEnd w:id="0"/>
    </w:p>
    <w:p w14:paraId="69D541F5" w14:textId="77777777" w:rsidR="00566914" w:rsidRDefault="00566914"/>
    <w:p w14:paraId="3550405A" w14:textId="77777777" w:rsidR="00566914" w:rsidRDefault="003C56E5">
      <w:r>
        <w:t xml:space="preserve">Terms that reference </w:t>
      </w:r>
      <w:r>
        <w:rPr>
          <w:b/>
        </w:rPr>
        <w:t>people</w:t>
      </w:r>
      <w: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6914" w14:paraId="1C3842E8" w14:textId="77777777">
        <w:tc>
          <w:tcPr>
            <w:tcW w:w="4675" w:type="dxa"/>
          </w:tcPr>
          <w:p w14:paraId="62C18932" w14:textId="77777777" w:rsidR="00566914" w:rsidRDefault="003C56E5">
            <w:r>
              <w:t>Student (ID)</w:t>
            </w:r>
          </w:p>
        </w:tc>
        <w:tc>
          <w:tcPr>
            <w:tcW w:w="4675" w:type="dxa"/>
          </w:tcPr>
          <w:p w14:paraId="35B92E76" w14:textId="77777777" w:rsidR="00566914" w:rsidRDefault="003C56E5">
            <w:r>
              <w:t>Applicant (ID)</w:t>
            </w:r>
          </w:p>
        </w:tc>
      </w:tr>
      <w:tr w:rsidR="00566914" w14:paraId="3824687E" w14:textId="77777777">
        <w:tc>
          <w:tcPr>
            <w:tcW w:w="4675" w:type="dxa"/>
          </w:tcPr>
          <w:p w14:paraId="356B702F" w14:textId="77777777" w:rsidR="00566914" w:rsidRDefault="003C56E5">
            <w:r>
              <w:t>Person (ID)</w:t>
            </w:r>
          </w:p>
        </w:tc>
        <w:tc>
          <w:tcPr>
            <w:tcW w:w="4675" w:type="dxa"/>
          </w:tcPr>
          <w:p w14:paraId="75BB93DC" w14:textId="77777777" w:rsidR="00566914" w:rsidRDefault="003C56E5">
            <w:r>
              <w:t>Alumni (ID)</w:t>
            </w:r>
          </w:p>
        </w:tc>
      </w:tr>
      <w:tr w:rsidR="00566914" w14:paraId="5CD74092" w14:textId="77777777">
        <w:tc>
          <w:tcPr>
            <w:tcW w:w="4675" w:type="dxa"/>
          </w:tcPr>
          <w:p w14:paraId="67C97021" w14:textId="77777777" w:rsidR="00566914" w:rsidRDefault="003C56E5">
            <w:r>
              <w:t>Employee (ID)</w:t>
            </w:r>
          </w:p>
        </w:tc>
        <w:tc>
          <w:tcPr>
            <w:tcW w:w="4675" w:type="dxa"/>
          </w:tcPr>
          <w:p w14:paraId="35DF9155" w14:textId="77777777" w:rsidR="00566914" w:rsidRDefault="003C56E5">
            <w:proofErr w:type="spellStart"/>
            <w:r>
              <w:t>Empl</w:t>
            </w:r>
            <w:proofErr w:type="spellEnd"/>
            <w:r>
              <w:t xml:space="preserve"> ID</w:t>
            </w:r>
          </w:p>
        </w:tc>
      </w:tr>
      <w:tr w:rsidR="00566914" w14:paraId="396C25AE" w14:textId="77777777">
        <w:tc>
          <w:tcPr>
            <w:tcW w:w="4675" w:type="dxa"/>
          </w:tcPr>
          <w:p w14:paraId="48D500F2" w14:textId="77777777" w:rsidR="00566914" w:rsidRDefault="003C56E5">
            <w:r>
              <w:t>MacEwan Student Identification Number</w:t>
            </w:r>
          </w:p>
        </w:tc>
        <w:tc>
          <w:tcPr>
            <w:tcW w:w="4675" w:type="dxa"/>
          </w:tcPr>
          <w:p w14:paraId="2E9230F0" w14:textId="77777777" w:rsidR="00566914" w:rsidRDefault="003C56E5">
            <w:r>
              <w:t>MacEwan Network ID</w:t>
            </w:r>
          </w:p>
        </w:tc>
      </w:tr>
    </w:tbl>
    <w:p w14:paraId="04EE4A6C" w14:textId="77777777" w:rsidR="00566914" w:rsidRDefault="00566914"/>
    <w:p w14:paraId="44A9CC47" w14:textId="77777777" w:rsidR="00566914" w:rsidRDefault="00566914"/>
    <w:p w14:paraId="410E9EBA" w14:textId="77777777" w:rsidR="00566914" w:rsidRDefault="003C56E5">
      <w:pPr>
        <w:rPr>
          <w:sz w:val="32"/>
          <w:szCs w:val="32"/>
          <w:u w:val="single"/>
        </w:rPr>
      </w:pPr>
      <w:r>
        <w:rPr>
          <w:sz w:val="32"/>
          <w:szCs w:val="32"/>
          <w:u w:val="single"/>
        </w:rPr>
        <w:t>Issue:</w:t>
      </w:r>
    </w:p>
    <w:p w14:paraId="68EC24BA" w14:textId="77777777" w:rsidR="00566914" w:rsidRDefault="00566914"/>
    <w:p w14:paraId="4649E7A2" w14:textId="77777777" w:rsidR="00566914" w:rsidRDefault="003C56E5">
      <w:r>
        <w:t>A person associated with the university can be referred to many ways depending on the business process(es) or the context with which they are involved. Two general types of “person” have been identified.</w:t>
      </w:r>
    </w:p>
    <w:p w14:paraId="1C48198E" w14:textId="77777777" w:rsidR="00566914" w:rsidRDefault="00566914"/>
    <w:p w14:paraId="15091F0D" w14:textId="77777777" w:rsidR="00566914" w:rsidRDefault="003C56E5">
      <w:pPr>
        <w:numPr>
          <w:ilvl w:val="0"/>
          <w:numId w:val="4"/>
        </w:numPr>
        <w:pBdr>
          <w:top w:val="nil"/>
          <w:left w:val="nil"/>
          <w:bottom w:val="nil"/>
          <w:right w:val="nil"/>
          <w:between w:val="nil"/>
        </w:pBdr>
        <w:rPr>
          <w:color w:val="000000"/>
        </w:rPr>
      </w:pPr>
      <w:r>
        <w:rPr>
          <w:color w:val="000000"/>
        </w:rPr>
        <w:t>A person is considered an applicant while applying for a program, a student while taking classes, an alumni when they graduate, or they can be two or three of these at the same time (e.g. a person who graduated last year, is taking courses this year and ap</w:t>
      </w:r>
      <w:r>
        <w:rPr>
          <w:color w:val="000000"/>
        </w:rPr>
        <w:t>plying for a different program next year). The unique identifier, referred to as the “Student ID” does not change as they move between these stages but in each case the context for person is unique.</w:t>
      </w:r>
    </w:p>
    <w:p w14:paraId="19F8ED9F" w14:textId="77777777" w:rsidR="00566914" w:rsidRDefault="00566914"/>
    <w:p w14:paraId="7DC0B391" w14:textId="77777777" w:rsidR="00566914" w:rsidRDefault="003C56E5">
      <w:pPr>
        <w:numPr>
          <w:ilvl w:val="0"/>
          <w:numId w:val="4"/>
        </w:numPr>
        <w:pBdr>
          <w:top w:val="nil"/>
          <w:left w:val="nil"/>
          <w:bottom w:val="nil"/>
          <w:right w:val="nil"/>
          <w:between w:val="nil"/>
        </w:pBdr>
        <w:rPr>
          <w:color w:val="000000"/>
        </w:rPr>
      </w:pPr>
      <w:r>
        <w:rPr>
          <w:color w:val="000000"/>
        </w:rPr>
        <w:t>A person is considered an employee, person of interest o</w:t>
      </w:r>
      <w:r>
        <w:rPr>
          <w:color w:val="000000"/>
        </w:rPr>
        <w:t>r contractor if they are hired to perform services or have a professional relationship with the university. They are also considered an applicant while applying for employment. Their unique identifier is referred to as the “Employee ID”.  If a student beco</w:t>
      </w:r>
      <w:r>
        <w:rPr>
          <w:color w:val="000000"/>
        </w:rPr>
        <w:t xml:space="preserve">mes an employee their unique identifier (i.e. Student ID) remains the same but is also considered an Employee ID. </w:t>
      </w:r>
    </w:p>
    <w:p w14:paraId="64B5B477" w14:textId="77777777" w:rsidR="00566914" w:rsidRDefault="00566914"/>
    <w:p w14:paraId="29D91D90" w14:textId="77777777" w:rsidR="00566914" w:rsidRDefault="003C56E5">
      <w:r>
        <w:t>The MacEwan Network ID or Network ID cannot be used interchangeably with Student ID or Employee ID as it is not the same unique identifier.</w:t>
      </w:r>
    </w:p>
    <w:p w14:paraId="094FD91C" w14:textId="77777777" w:rsidR="00566914" w:rsidRDefault="00566914"/>
    <w:p w14:paraId="5748B8B3" w14:textId="77777777" w:rsidR="00566914" w:rsidRDefault="003C56E5">
      <w:pPr>
        <w:rPr>
          <w:sz w:val="32"/>
          <w:szCs w:val="32"/>
          <w:u w:val="single"/>
        </w:rPr>
      </w:pPr>
      <w:r>
        <w:rPr>
          <w:sz w:val="32"/>
          <w:szCs w:val="32"/>
          <w:u w:val="single"/>
        </w:rPr>
        <w:t>Recommendations:</w:t>
      </w:r>
    </w:p>
    <w:p w14:paraId="1BE28757" w14:textId="77777777" w:rsidR="00566914" w:rsidRDefault="003C56E5">
      <w:r>
        <w:t>To clarify and provide context to the type of people associated with the university the following terminology is suggested:</w:t>
      </w:r>
    </w:p>
    <w:p w14:paraId="5C6EE60D" w14:textId="77777777" w:rsidR="00566914" w:rsidRDefault="00566914"/>
    <w:p w14:paraId="257C6B93" w14:textId="77777777" w:rsidR="00566914" w:rsidRDefault="003C56E5">
      <w:pPr>
        <w:numPr>
          <w:ilvl w:val="0"/>
          <w:numId w:val="2"/>
        </w:numPr>
        <w:pBdr>
          <w:top w:val="nil"/>
          <w:left w:val="nil"/>
          <w:bottom w:val="nil"/>
          <w:right w:val="nil"/>
          <w:between w:val="nil"/>
        </w:pBdr>
        <w:rPr>
          <w:color w:val="000000"/>
        </w:rPr>
      </w:pPr>
      <w:r>
        <w:rPr>
          <w:color w:val="000000"/>
        </w:rPr>
        <w:t>Define APPLICANT, STUDENT, ALUMNI, FUTURE STUDENT and FORMER STUDENT</w:t>
      </w:r>
    </w:p>
    <w:p w14:paraId="31379AA1" w14:textId="77777777" w:rsidR="00566914" w:rsidRDefault="003C56E5">
      <w:pPr>
        <w:numPr>
          <w:ilvl w:val="1"/>
          <w:numId w:val="1"/>
        </w:numPr>
        <w:pBdr>
          <w:top w:val="nil"/>
          <w:left w:val="nil"/>
          <w:bottom w:val="nil"/>
          <w:right w:val="nil"/>
          <w:between w:val="nil"/>
        </w:pBdr>
        <w:rPr>
          <w:color w:val="000000"/>
        </w:rPr>
      </w:pPr>
      <w:r>
        <w:rPr>
          <w:color w:val="000000"/>
        </w:rPr>
        <w:t>Link as related definitions</w:t>
      </w:r>
    </w:p>
    <w:p w14:paraId="3D33DD1E" w14:textId="77777777" w:rsidR="00566914" w:rsidRDefault="003C56E5">
      <w:pPr>
        <w:numPr>
          <w:ilvl w:val="0"/>
          <w:numId w:val="1"/>
        </w:numPr>
        <w:pBdr>
          <w:top w:val="nil"/>
          <w:left w:val="nil"/>
          <w:bottom w:val="nil"/>
          <w:right w:val="nil"/>
          <w:between w:val="nil"/>
        </w:pBdr>
        <w:rPr>
          <w:color w:val="000000"/>
        </w:rPr>
      </w:pPr>
      <w:r>
        <w:rPr>
          <w:color w:val="000000"/>
        </w:rPr>
        <w:t>Define types of HR related persons such as employees, persons of interest and contractors (work in progress by HR Data Stewards and SMEs – terms still to be determined)</w:t>
      </w:r>
    </w:p>
    <w:p w14:paraId="09B69E72" w14:textId="77777777" w:rsidR="00566914" w:rsidRDefault="003C56E5">
      <w:pPr>
        <w:numPr>
          <w:ilvl w:val="1"/>
          <w:numId w:val="1"/>
        </w:numPr>
        <w:pBdr>
          <w:top w:val="nil"/>
          <w:left w:val="nil"/>
          <w:bottom w:val="nil"/>
          <w:right w:val="nil"/>
          <w:between w:val="nil"/>
        </w:pBdr>
        <w:rPr>
          <w:color w:val="000000"/>
        </w:rPr>
      </w:pPr>
      <w:r>
        <w:rPr>
          <w:color w:val="000000"/>
        </w:rPr>
        <w:t>Link as related definitions</w:t>
      </w:r>
    </w:p>
    <w:p w14:paraId="3DE92706" w14:textId="77777777" w:rsidR="00566914" w:rsidRDefault="003C56E5">
      <w:pPr>
        <w:numPr>
          <w:ilvl w:val="1"/>
          <w:numId w:val="1"/>
        </w:numPr>
        <w:pBdr>
          <w:top w:val="nil"/>
          <w:left w:val="nil"/>
          <w:bottom w:val="nil"/>
          <w:right w:val="nil"/>
          <w:between w:val="nil"/>
        </w:pBdr>
        <w:rPr>
          <w:color w:val="000000"/>
        </w:rPr>
      </w:pPr>
      <w:r>
        <w:rPr>
          <w:color w:val="000000"/>
        </w:rPr>
        <w:t>HR context will be included in the APPLICANT definition</w:t>
      </w:r>
    </w:p>
    <w:p w14:paraId="348AE015" w14:textId="77777777" w:rsidR="00566914" w:rsidRDefault="003C56E5">
      <w:pPr>
        <w:numPr>
          <w:ilvl w:val="0"/>
          <w:numId w:val="3"/>
        </w:numPr>
        <w:pBdr>
          <w:top w:val="nil"/>
          <w:left w:val="nil"/>
          <w:bottom w:val="nil"/>
          <w:right w:val="nil"/>
          <w:between w:val="nil"/>
        </w:pBdr>
        <w:rPr>
          <w:color w:val="000000"/>
        </w:rPr>
      </w:pPr>
      <w:r>
        <w:rPr>
          <w:color w:val="000000"/>
        </w:rPr>
        <w:lastRenderedPageBreak/>
        <w:t>Def</w:t>
      </w:r>
      <w:r>
        <w:rPr>
          <w:color w:val="000000"/>
        </w:rPr>
        <w:t>ine MACEWAN ID as new term to replace both the student and employee ID to eliminate unnecessary complexity and simplify language.  MACEWAN ID will be linked as the unique identifier to all person definitions with EMPLID as a synonym for the PeopleSoft term</w:t>
      </w:r>
      <w:r>
        <w:rPr>
          <w:color w:val="000000"/>
        </w:rPr>
        <w:t>.</w:t>
      </w:r>
    </w:p>
    <w:p w14:paraId="4EC3435F" w14:textId="77777777" w:rsidR="00566914" w:rsidRDefault="00566914"/>
    <w:p w14:paraId="33FC60C4" w14:textId="77777777" w:rsidR="00566914" w:rsidRDefault="003C56E5">
      <w:r>
        <w:t>Network:</w:t>
      </w:r>
    </w:p>
    <w:p w14:paraId="7418FD17" w14:textId="77777777" w:rsidR="00566914" w:rsidRDefault="003C56E5">
      <w:pPr>
        <w:numPr>
          <w:ilvl w:val="0"/>
          <w:numId w:val="3"/>
        </w:numPr>
        <w:pBdr>
          <w:top w:val="nil"/>
          <w:left w:val="nil"/>
          <w:bottom w:val="nil"/>
          <w:right w:val="nil"/>
          <w:between w:val="nil"/>
        </w:pBdr>
        <w:rPr>
          <w:color w:val="000000"/>
        </w:rPr>
      </w:pPr>
      <w:r>
        <w:rPr>
          <w:color w:val="000000"/>
        </w:rPr>
        <w:t>Define NETWORK ID with OPRID as a synonym for the commonly used PeopleSoft term</w:t>
      </w:r>
    </w:p>
    <w:p w14:paraId="7DB25CE7" w14:textId="77777777" w:rsidR="00566914" w:rsidRDefault="00566914"/>
    <w:p w14:paraId="3EA30C5E" w14:textId="77777777" w:rsidR="00566914" w:rsidRDefault="003C56E5">
      <w:r>
        <w:t>MACEWAN ID and NETWORK ID will be linked as related definitions to promote understanding of how they relate to one another.</w:t>
      </w:r>
    </w:p>
    <w:p w14:paraId="101E5522" w14:textId="77777777" w:rsidR="00566914" w:rsidRDefault="00566914"/>
    <w:p w14:paraId="76B4AACD" w14:textId="77777777" w:rsidR="00566914" w:rsidRDefault="00566914">
      <w:bookmarkStart w:id="1" w:name="_heading=h.gjdgxs" w:colFirst="0" w:colLast="0"/>
      <w:bookmarkEnd w:id="1"/>
    </w:p>
    <w:p w14:paraId="0C09762F" w14:textId="77777777" w:rsidR="00566914" w:rsidRDefault="003C56E5">
      <w:r>
        <w:t>Note: Other related IDs and reference</w:t>
      </w:r>
      <w:r>
        <w:t xml:space="preserve">s like Alberta Student Number (ASN) and record ID for </w:t>
      </w:r>
      <w:proofErr w:type="spellStart"/>
      <w:r>
        <w:t>Starrez</w:t>
      </w:r>
      <w:proofErr w:type="spellEnd"/>
      <w:r>
        <w:t xml:space="preserve"> residence software will be added, if needed, at a future date. </w:t>
      </w:r>
    </w:p>
    <w:p w14:paraId="6207985A" w14:textId="77777777" w:rsidR="00566914" w:rsidRDefault="00566914"/>
    <w:p w14:paraId="586CA623" w14:textId="77777777" w:rsidR="00566914" w:rsidRDefault="00566914"/>
    <w:p w14:paraId="5B2E66B4" w14:textId="77777777" w:rsidR="00566914" w:rsidRDefault="00566914"/>
    <w:p w14:paraId="1E26E700" w14:textId="77777777" w:rsidR="00566914" w:rsidRDefault="003C56E5">
      <w:pPr>
        <w:rPr>
          <w:sz w:val="32"/>
          <w:szCs w:val="32"/>
          <w:u w:val="single"/>
        </w:rPr>
      </w:pPr>
      <w:r>
        <w:rPr>
          <w:sz w:val="32"/>
          <w:szCs w:val="32"/>
          <w:u w:val="single"/>
        </w:rPr>
        <w:t>Actions:</w:t>
      </w:r>
    </w:p>
    <w:p w14:paraId="5578BC25" w14:textId="77777777" w:rsidR="00566914" w:rsidRDefault="00566914">
      <w:pPr>
        <w:rPr>
          <w:sz w:val="32"/>
          <w:szCs w:val="32"/>
          <w:u w:val="singl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0"/>
        <w:gridCol w:w="3030"/>
      </w:tblGrid>
      <w:tr w:rsidR="00566914" w14:paraId="2DF1B448" w14:textId="77777777">
        <w:tc>
          <w:tcPr>
            <w:tcW w:w="6330" w:type="dxa"/>
            <w:shd w:val="clear" w:color="auto" w:fill="auto"/>
            <w:tcMar>
              <w:top w:w="100" w:type="dxa"/>
              <w:left w:w="100" w:type="dxa"/>
              <w:bottom w:w="100" w:type="dxa"/>
              <w:right w:w="100" w:type="dxa"/>
            </w:tcMar>
          </w:tcPr>
          <w:p w14:paraId="13D6CCC8" w14:textId="77777777" w:rsidR="00566914" w:rsidRDefault="003C56E5">
            <w:pPr>
              <w:widowControl w:val="0"/>
              <w:pBdr>
                <w:top w:val="nil"/>
                <w:left w:val="nil"/>
                <w:bottom w:val="nil"/>
                <w:right w:val="nil"/>
                <w:between w:val="nil"/>
              </w:pBdr>
            </w:pPr>
            <w:r>
              <w:t>Presented at DAWG meeting</w:t>
            </w:r>
          </w:p>
        </w:tc>
        <w:tc>
          <w:tcPr>
            <w:tcW w:w="3030" w:type="dxa"/>
            <w:shd w:val="clear" w:color="auto" w:fill="auto"/>
            <w:tcMar>
              <w:top w:w="100" w:type="dxa"/>
              <w:left w:w="100" w:type="dxa"/>
              <w:bottom w:w="100" w:type="dxa"/>
              <w:right w:w="100" w:type="dxa"/>
            </w:tcMar>
          </w:tcPr>
          <w:p w14:paraId="327AD95E" w14:textId="77777777" w:rsidR="00566914" w:rsidRDefault="003C56E5">
            <w:pPr>
              <w:widowControl w:val="0"/>
              <w:pBdr>
                <w:top w:val="nil"/>
                <w:left w:val="nil"/>
                <w:bottom w:val="nil"/>
                <w:right w:val="nil"/>
                <w:between w:val="nil"/>
              </w:pBdr>
            </w:pPr>
            <w:r>
              <w:t>April 4, 2019</w:t>
            </w:r>
          </w:p>
        </w:tc>
      </w:tr>
      <w:tr w:rsidR="00566914" w14:paraId="76D8DF52" w14:textId="77777777">
        <w:tc>
          <w:tcPr>
            <w:tcW w:w="6330" w:type="dxa"/>
            <w:shd w:val="clear" w:color="auto" w:fill="auto"/>
            <w:tcMar>
              <w:top w:w="100" w:type="dxa"/>
              <w:left w:w="100" w:type="dxa"/>
              <w:bottom w:w="100" w:type="dxa"/>
              <w:right w:w="100" w:type="dxa"/>
            </w:tcMar>
          </w:tcPr>
          <w:p w14:paraId="2C9DEC6C" w14:textId="77777777" w:rsidR="00566914" w:rsidRDefault="003C56E5">
            <w:pPr>
              <w:widowControl w:val="0"/>
              <w:pBdr>
                <w:top w:val="nil"/>
                <w:left w:val="nil"/>
                <w:bottom w:val="nil"/>
                <w:right w:val="nil"/>
                <w:between w:val="nil"/>
              </w:pBdr>
            </w:pPr>
            <w:r>
              <w:t>Revised and resubmitted to DAWG via email</w:t>
            </w:r>
          </w:p>
        </w:tc>
        <w:tc>
          <w:tcPr>
            <w:tcW w:w="3030" w:type="dxa"/>
            <w:shd w:val="clear" w:color="auto" w:fill="auto"/>
            <w:tcMar>
              <w:top w:w="100" w:type="dxa"/>
              <w:left w:w="100" w:type="dxa"/>
              <w:bottom w:w="100" w:type="dxa"/>
              <w:right w:w="100" w:type="dxa"/>
            </w:tcMar>
          </w:tcPr>
          <w:p w14:paraId="4183C2E7" w14:textId="77777777" w:rsidR="00566914" w:rsidRDefault="003C56E5">
            <w:pPr>
              <w:widowControl w:val="0"/>
              <w:pBdr>
                <w:top w:val="nil"/>
                <w:left w:val="nil"/>
                <w:bottom w:val="nil"/>
                <w:right w:val="nil"/>
                <w:between w:val="nil"/>
              </w:pBdr>
            </w:pPr>
            <w:r>
              <w:t>April 5, 2019</w:t>
            </w:r>
          </w:p>
        </w:tc>
      </w:tr>
      <w:tr w:rsidR="00566914" w14:paraId="54DA7295" w14:textId="77777777">
        <w:tc>
          <w:tcPr>
            <w:tcW w:w="6330" w:type="dxa"/>
            <w:shd w:val="clear" w:color="auto" w:fill="auto"/>
            <w:tcMar>
              <w:top w:w="100" w:type="dxa"/>
              <w:left w:w="100" w:type="dxa"/>
              <w:bottom w:w="100" w:type="dxa"/>
              <w:right w:w="100" w:type="dxa"/>
            </w:tcMar>
          </w:tcPr>
          <w:p w14:paraId="78FC50F6" w14:textId="77777777" w:rsidR="00566914" w:rsidRDefault="003C56E5">
            <w:pPr>
              <w:widowControl w:val="0"/>
              <w:pBdr>
                <w:top w:val="nil"/>
                <w:left w:val="nil"/>
                <w:bottom w:val="nil"/>
                <w:right w:val="nil"/>
                <w:between w:val="nil"/>
              </w:pBdr>
            </w:pPr>
            <w:r>
              <w:t>Approved by DAWG via email and referred to JIC</w:t>
            </w:r>
          </w:p>
        </w:tc>
        <w:tc>
          <w:tcPr>
            <w:tcW w:w="3030" w:type="dxa"/>
            <w:shd w:val="clear" w:color="auto" w:fill="auto"/>
            <w:tcMar>
              <w:top w:w="100" w:type="dxa"/>
              <w:left w:w="100" w:type="dxa"/>
              <w:bottom w:w="100" w:type="dxa"/>
              <w:right w:w="100" w:type="dxa"/>
            </w:tcMar>
          </w:tcPr>
          <w:p w14:paraId="02BAD718" w14:textId="77777777" w:rsidR="00566914" w:rsidRDefault="003C56E5">
            <w:pPr>
              <w:widowControl w:val="0"/>
              <w:pBdr>
                <w:top w:val="nil"/>
                <w:left w:val="nil"/>
                <w:bottom w:val="nil"/>
                <w:right w:val="nil"/>
                <w:between w:val="nil"/>
              </w:pBdr>
            </w:pPr>
            <w:r>
              <w:t>April 23, 2019</w:t>
            </w:r>
          </w:p>
        </w:tc>
      </w:tr>
      <w:tr w:rsidR="00566914" w14:paraId="168E1E7A" w14:textId="77777777">
        <w:tc>
          <w:tcPr>
            <w:tcW w:w="6330" w:type="dxa"/>
            <w:shd w:val="clear" w:color="auto" w:fill="auto"/>
            <w:tcMar>
              <w:top w:w="100" w:type="dxa"/>
              <w:left w:w="100" w:type="dxa"/>
              <w:bottom w:w="100" w:type="dxa"/>
              <w:right w:w="100" w:type="dxa"/>
            </w:tcMar>
          </w:tcPr>
          <w:p w14:paraId="5B6AA72E" w14:textId="77777777" w:rsidR="00566914" w:rsidRDefault="003C56E5">
            <w:pPr>
              <w:widowControl w:val="0"/>
              <w:pBdr>
                <w:top w:val="nil"/>
                <w:left w:val="nil"/>
                <w:bottom w:val="nil"/>
                <w:right w:val="nil"/>
                <w:between w:val="nil"/>
              </w:pBdr>
            </w:pPr>
            <w:r>
              <w:t>Approved by JIC with following changes:</w:t>
            </w:r>
          </w:p>
          <w:p w14:paraId="259C7384" w14:textId="77777777" w:rsidR="00566914" w:rsidRDefault="003C56E5">
            <w:pPr>
              <w:widowControl w:val="0"/>
              <w:pBdr>
                <w:top w:val="nil"/>
                <w:left w:val="nil"/>
                <w:bottom w:val="nil"/>
                <w:right w:val="nil"/>
                <w:between w:val="nil"/>
              </w:pBdr>
              <w:rPr>
                <w:b/>
              </w:rPr>
            </w:pPr>
            <w:r>
              <w:t xml:space="preserve">MacEwan ID should be </w:t>
            </w:r>
            <w:r>
              <w:rPr>
                <w:b/>
              </w:rPr>
              <w:t>MacEwan ID Number</w:t>
            </w:r>
          </w:p>
          <w:p w14:paraId="7E0866B1" w14:textId="77777777" w:rsidR="00566914" w:rsidRDefault="003C56E5">
            <w:pPr>
              <w:widowControl w:val="0"/>
              <w:pBdr>
                <w:top w:val="nil"/>
                <w:left w:val="nil"/>
                <w:bottom w:val="nil"/>
                <w:right w:val="nil"/>
                <w:between w:val="nil"/>
              </w:pBdr>
              <w:rPr>
                <w:b/>
              </w:rPr>
            </w:pPr>
            <w:r>
              <w:t xml:space="preserve">Network ID should be </w:t>
            </w:r>
            <w:r>
              <w:rPr>
                <w:b/>
              </w:rPr>
              <w:t>MacEwan Username</w:t>
            </w:r>
          </w:p>
        </w:tc>
        <w:tc>
          <w:tcPr>
            <w:tcW w:w="3030" w:type="dxa"/>
            <w:shd w:val="clear" w:color="auto" w:fill="auto"/>
            <w:tcMar>
              <w:top w:w="100" w:type="dxa"/>
              <w:left w:w="100" w:type="dxa"/>
              <w:bottom w:w="100" w:type="dxa"/>
              <w:right w:w="100" w:type="dxa"/>
            </w:tcMar>
          </w:tcPr>
          <w:p w14:paraId="2358890B" w14:textId="77777777" w:rsidR="00566914" w:rsidRDefault="003C56E5">
            <w:pPr>
              <w:widowControl w:val="0"/>
              <w:pBdr>
                <w:top w:val="nil"/>
                <w:left w:val="nil"/>
                <w:bottom w:val="nil"/>
                <w:right w:val="nil"/>
                <w:between w:val="nil"/>
              </w:pBdr>
            </w:pPr>
            <w:r>
              <w:t>May 30, 2019</w:t>
            </w:r>
          </w:p>
        </w:tc>
      </w:tr>
    </w:tbl>
    <w:p w14:paraId="6533D9A0" w14:textId="77777777" w:rsidR="00566914" w:rsidRDefault="00566914"/>
    <w:p w14:paraId="1130CEE2" w14:textId="77777777" w:rsidR="00566914" w:rsidRDefault="00566914"/>
    <w:p w14:paraId="187D5BF7" w14:textId="77777777" w:rsidR="00566914" w:rsidRDefault="00566914"/>
    <w:sectPr w:rsidR="0056691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6DBF"/>
    <w:multiLevelType w:val="multilevel"/>
    <w:tmpl w:val="FE8AA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FA5DF6"/>
    <w:multiLevelType w:val="multilevel"/>
    <w:tmpl w:val="BCB01E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252A49"/>
    <w:multiLevelType w:val="multilevel"/>
    <w:tmpl w:val="D13CA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CD3E59"/>
    <w:multiLevelType w:val="multilevel"/>
    <w:tmpl w:val="52B8A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14"/>
    <w:rsid w:val="003C56E5"/>
    <w:rsid w:val="00566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8D0707"/>
  <w15:docId w15:val="{48141146-519C-104D-8CCE-3573A10B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39A3"/>
    <w:pPr>
      <w:ind w:left="720"/>
      <w:contextualSpacing/>
    </w:pPr>
  </w:style>
  <w:style w:type="table" w:styleId="TableGrid">
    <w:name w:val="Table Grid"/>
    <w:basedOn w:val="TableNormal"/>
    <w:uiPriority w:val="39"/>
    <w:rsid w:val="00622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13"/>
    <w:rPr>
      <w:rFonts w:ascii="Segoe UI" w:hAnsi="Segoe UI" w:cs="Segoe UI"/>
      <w:sz w:val="18"/>
      <w:szCs w:val="18"/>
    </w:rPr>
  </w:style>
  <w:style w:type="character" w:styleId="CommentReference">
    <w:name w:val="annotation reference"/>
    <w:basedOn w:val="DefaultParagraphFont"/>
    <w:uiPriority w:val="99"/>
    <w:semiHidden/>
    <w:unhideWhenUsed/>
    <w:rsid w:val="00F23013"/>
    <w:rPr>
      <w:sz w:val="16"/>
      <w:szCs w:val="16"/>
    </w:rPr>
  </w:style>
  <w:style w:type="paragraph" w:styleId="CommentText">
    <w:name w:val="annotation text"/>
    <w:basedOn w:val="Normal"/>
    <w:link w:val="CommentTextChar"/>
    <w:uiPriority w:val="99"/>
    <w:semiHidden/>
    <w:unhideWhenUsed/>
    <w:rsid w:val="00F23013"/>
    <w:rPr>
      <w:sz w:val="20"/>
      <w:szCs w:val="20"/>
    </w:rPr>
  </w:style>
  <w:style w:type="character" w:customStyle="1" w:styleId="CommentTextChar">
    <w:name w:val="Comment Text Char"/>
    <w:basedOn w:val="DefaultParagraphFont"/>
    <w:link w:val="CommentText"/>
    <w:uiPriority w:val="99"/>
    <w:semiHidden/>
    <w:rsid w:val="00F23013"/>
    <w:rPr>
      <w:sz w:val="20"/>
      <w:szCs w:val="20"/>
    </w:rPr>
  </w:style>
  <w:style w:type="paragraph" w:styleId="CommentSubject">
    <w:name w:val="annotation subject"/>
    <w:basedOn w:val="CommentText"/>
    <w:next w:val="CommentText"/>
    <w:link w:val="CommentSubjectChar"/>
    <w:uiPriority w:val="99"/>
    <w:semiHidden/>
    <w:unhideWhenUsed/>
    <w:rsid w:val="00F23013"/>
    <w:rPr>
      <w:b/>
      <w:bCs/>
    </w:rPr>
  </w:style>
  <w:style w:type="character" w:customStyle="1" w:styleId="CommentSubjectChar">
    <w:name w:val="Comment Subject Char"/>
    <w:basedOn w:val="CommentTextChar"/>
    <w:link w:val="CommentSubject"/>
    <w:uiPriority w:val="99"/>
    <w:semiHidden/>
    <w:rsid w:val="00F23013"/>
    <w:rPr>
      <w:b/>
      <w:bCs/>
      <w:sz w:val="20"/>
      <w:szCs w:val="20"/>
    </w:rPr>
  </w:style>
  <w:style w:type="paragraph" w:styleId="Revision">
    <w:name w:val="Revision"/>
    <w:hidden/>
    <w:uiPriority w:val="99"/>
    <w:semiHidden/>
    <w:rsid w:val="001254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mcdtJG84eHZB6CbdkZNtIcv+g==">AMUW2mUKhS9/sMyGyoklIW50sJW4jGEWBHDq39W3IhnyJNV9tG1FG6POee9rbdO5IU8FYOie2j1aY7zfqxMe1hm+1px0c8zxqSKiyMD3gSrDx42AtIl7Zz/VqUDr/+SpgiPZEjAfMgqn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Dreger</dc:creator>
  <cp:lastModifiedBy>Lee Dreger</cp:lastModifiedBy>
  <cp:revision>2</cp:revision>
  <dcterms:created xsi:type="dcterms:W3CDTF">2019-11-05T18:43:00Z</dcterms:created>
  <dcterms:modified xsi:type="dcterms:W3CDTF">2019-11-05T18:43:00Z</dcterms:modified>
</cp:coreProperties>
</file>